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91" w:rsidRDefault="00F12FA5" w:rsidP="007E6091">
      <w:pPr>
        <w:pStyle w:val="Heading2"/>
        <w:spacing w:before="100"/>
        <w:rPr>
          <w:noProof/>
          <w:lang w:val="en-AU" w:eastAsia="en-AU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7620</wp:posOffset>
            </wp:positionV>
            <wp:extent cx="14986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17" y="21282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23F">
        <w:rPr>
          <w:noProof/>
          <w:lang w:val="en-AU" w:eastAsia="en-AU"/>
        </w:rPr>
        <w:drawing>
          <wp:inline distT="0" distB="0" distL="0" distR="0" wp14:anchorId="45C477E1" wp14:editId="1D37BD25">
            <wp:extent cx="4993200" cy="39600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91" w:rsidRPr="007E6091" w:rsidRDefault="007E6091" w:rsidP="007E6091">
      <w:pPr>
        <w:pStyle w:val="Heading2"/>
        <w:spacing w:before="100"/>
        <w:ind w:right="-433"/>
        <w:rPr>
          <w:sz w:val="32"/>
          <w:szCs w:val="32"/>
        </w:rPr>
      </w:pPr>
      <w:r w:rsidRPr="007E6091">
        <w:rPr>
          <w:noProof/>
          <w:sz w:val="32"/>
          <w:szCs w:val="32"/>
          <w:lang w:val="en-AU" w:eastAsia="en-AU"/>
        </w:rPr>
        <w:t xml:space="preserve">Child Safe Standard 1: action plan </w:t>
      </w:r>
      <w:r w:rsidR="00F12FA5">
        <w:rPr>
          <w:noProof/>
          <w:sz w:val="32"/>
          <w:szCs w:val="32"/>
          <w:lang w:val="en-AU" w:eastAsia="en-AU"/>
        </w:rPr>
        <w:tab/>
      </w:r>
      <w:r w:rsidR="00F12FA5">
        <w:rPr>
          <w:noProof/>
          <w:sz w:val="32"/>
          <w:szCs w:val="32"/>
          <w:lang w:val="en-AU" w:eastAsia="en-AU"/>
        </w:rPr>
        <w:tab/>
      </w:r>
      <w:r w:rsidR="00F12FA5">
        <w:rPr>
          <w:noProof/>
          <w:sz w:val="32"/>
          <w:szCs w:val="32"/>
          <w:lang w:val="en-AU" w:eastAsia="en-AU"/>
        </w:rPr>
        <w:tab/>
      </w:r>
      <w:r w:rsidR="00F12FA5">
        <w:rPr>
          <w:noProof/>
          <w:sz w:val="32"/>
          <w:szCs w:val="32"/>
          <w:lang w:val="en-AU" w:eastAsia="en-AU"/>
        </w:rPr>
        <w:tab/>
      </w:r>
      <w:r w:rsidR="00F12FA5">
        <w:rPr>
          <w:noProof/>
          <w:sz w:val="32"/>
          <w:szCs w:val="32"/>
          <w:lang w:val="en-AU" w:eastAsia="en-AU"/>
        </w:rPr>
        <w:tab/>
      </w:r>
    </w:p>
    <w:p w:rsidR="007E6091" w:rsidRDefault="007E6091" w:rsidP="007E6091">
      <w:pPr>
        <w:pStyle w:val="Text"/>
      </w:pPr>
      <w:r w:rsidRPr="00C67E39">
        <w:rPr>
          <w:u w:val="single"/>
        </w:rPr>
        <w:t>Action Plan Lead name</w:t>
      </w:r>
      <w:r>
        <w:t xml:space="preserve">: </w:t>
      </w:r>
      <w:r w:rsidR="002C1576">
        <w:t>Principal and Wellbeing Leader</w:t>
      </w:r>
    </w:p>
    <w:p w:rsidR="007E6091" w:rsidRDefault="007E6091" w:rsidP="007E6091">
      <w:r>
        <w:t>Action Plan review date:</w:t>
      </w:r>
      <w:r w:rsidR="002C1576">
        <w:t xml:space="preserve">  </w:t>
      </w:r>
      <w:r w:rsidR="007A2D07">
        <w:t>January 2023</w:t>
      </w:r>
    </w:p>
    <w:p w:rsidR="007A2D07" w:rsidRDefault="007A2D07" w:rsidP="007A2D07"/>
    <w:p w:rsidR="007A2D07" w:rsidRPr="007A2D07" w:rsidRDefault="007A2D07" w:rsidP="007A2D07">
      <w:pPr>
        <w:rPr>
          <w:u w:val="single"/>
        </w:rPr>
      </w:pPr>
      <w:r w:rsidRPr="007A2D07">
        <w:rPr>
          <w:u w:val="single"/>
        </w:rPr>
        <w:t xml:space="preserve">Principle of </w:t>
      </w:r>
      <w:r w:rsidR="00961125">
        <w:rPr>
          <w:u w:val="single"/>
        </w:rPr>
        <w:t>I</w:t>
      </w:r>
      <w:r w:rsidRPr="007A2D07">
        <w:rPr>
          <w:u w:val="single"/>
        </w:rPr>
        <w:t>nclusion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 xml:space="preserve">Principal </w:t>
      </w:r>
      <w:r w:rsidR="00961125">
        <w:rPr>
          <w:sz w:val="22"/>
          <w:szCs w:val="22"/>
        </w:rPr>
        <w:t xml:space="preserve">has </w:t>
      </w:r>
      <w:r w:rsidRPr="007A2D07">
        <w:rPr>
          <w:sz w:val="22"/>
          <w:szCs w:val="22"/>
        </w:rPr>
        <w:t xml:space="preserve">approved and school council has endorsed </w:t>
      </w:r>
      <w:r w:rsidR="00961125">
        <w:rPr>
          <w:sz w:val="22"/>
          <w:szCs w:val="22"/>
        </w:rPr>
        <w:t xml:space="preserve">the </w:t>
      </w:r>
      <w:r w:rsidRPr="007A2D07">
        <w:rPr>
          <w:sz w:val="22"/>
          <w:szCs w:val="22"/>
        </w:rPr>
        <w:t>Student Engagement and Inclusion policy, Child Safe policy, Child Safe Code of Conduct</w:t>
      </w:r>
      <w:r w:rsidR="00961125">
        <w:rPr>
          <w:sz w:val="22"/>
          <w:szCs w:val="22"/>
        </w:rPr>
        <w:t xml:space="preserve"> which</w:t>
      </w:r>
      <w:r w:rsidRPr="007A2D07">
        <w:rPr>
          <w:sz w:val="22"/>
          <w:szCs w:val="22"/>
        </w:rPr>
        <w:t xml:space="preserve"> </w:t>
      </w:r>
      <w:proofErr w:type="gramStart"/>
      <w:r w:rsidRPr="007A2D07">
        <w:rPr>
          <w:sz w:val="22"/>
          <w:szCs w:val="22"/>
        </w:rPr>
        <w:t>takes into account</w:t>
      </w:r>
      <w:proofErr w:type="gramEnd"/>
      <w:r w:rsidRPr="007A2D07">
        <w:rPr>
          <w:sz w:val="22"/>
          <w:szCs w:val="22"/>
        </w:rPr>
        <w:t xml:space="preserve"> CALD, PSD, Aboriginal/Torres Strait Islander students and vulnerable students are all made available.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Interpreters are used when communicating with parents in person, Compass notifications/Dojo and EAL support is also available.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Acknowledgement of traditional owners is made at every assembly.</w:t>
      </w:r>
    </w:p>
    <w:p w:rsid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The school works closely with the KESO worker for professional development and meeting with aboriginal families. All staff trained in the CUST program.</w:t>
      </w:r>
    </w:p>
    <w:p w:rsidR="0047088A" w:rsidRPr="007A2D07" w:rsidRDefault="0047088A" w:rsidP="007A2D07">
      <w:pPr>
        <w:rPr>
          <w:sz w:val="22"/>
          <w:szCs w:val="22"/>
        </w:rPr>
      </w:pPr>
      <w:r>
        <w:rPr>
          <w:sz w:val="22"/>
          <w:szCs w:val="22"/>
        </w:rPr>
        <w:t>Staff trained in trauma informed practices. (Berry St)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Interpreters and multicultural aides available at information nights and for reporting.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We celebrate cultural events - Harmony Day, EID and Ramadan, NAIDOC, etc.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Support group meetings such as; SSGs, IEPs and Student Action Plans are held to support students.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Disabled toilet available for students with medical needs.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SSSOs and external agencies used to support students and families.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A school psychologist is employed.</w:t>
      </w:r>
    </w:p>
    <w:p w:rsidR="007A2D07" w:rsidRPr="007A2D07" w:rsidRDefault="007A2D07" w:rsidP="007A2D07">
      <w:pPr>
        <w:rPr>
          <w:sz w:val="22"/>
          <w:szCs w:val="22"/>
        </w:rPr>
      </w:pPr>
      <w:r w:rsidRPr="007A2D07">
        <w:rPr>
          <w:sz w:val="22"/>
          <w:szCs w:val="22"/>
        </w:rPr>
        <w:t>Approved absences for cultural events.</w:t>
      </w:r>
    </w:p>
    <w:p w:rsidR="007A2D07" w:rsidRDefault="007A2D07" w:rsidP="007E6091"/>
    <w:p w:rsidR="007E6091" w:rsidRPr="007E6091" w:rsidRDefault="007E6091" w:rsidP="007E6091">
      <w:pPr>
        <w:tabs>
          <w:tab w:val="left" w:pos="3686"/>
        </w:tabs>
      </w:pPr>
      <w:r>
        <w:tab/>
      </w:r>
    </w:p>
    <w:tbl>
      <w:tblPr>
        <w:tblStyle w:val="TableGrid"/>
        <w:tblW w:w="1479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361"/>
        <w:gridCol w:w="1902"/>
        <w:gridCol w:w="4193"/>
        <w:gridCol w:w="2552"/>
        <w:gridCol w:w="1790"/>
      </w:tblGrid>
      <w:tr w:rsidR="007E6091" w:rsidRPr="00A67C8C" w:rsidTr="007E6091">
        <w:trPr>
          <w:trHeight w:val="454"/>
        </w:trPr>
        <w:tc>
          <w:tcPr>
            <w:tcW w:w="4361" w:type="dxa"/>
            <w:shd w:val="clear" w:color="auto" w:fill="E57216"/>
            <w:vAlign w:val="center"/>
          </w:tcPr>
          <w:p w:rsidR="007E6091" w:rsidRPr="00A67C8C" w:rsidRDefault="007E6091" w:rsidP="007E6091">
            <w:pPr>
              <w:widowControl w:val="0"/>
              <w:tabs>
                <w:tab w:val="left" w:pos="288"/>
              </w:tabs>
              <w:ind w:left="288" w:hanging="2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Safe Standard</w:t>
            </w:r>
          </w:p>
        </w:tc>
        <w:tc>
          <w:tcPr>
            <w:tcW w:w="1902" w:type="dxa"/>
            <w:shd w:val="clear" w:color="auto" w:fill="E57216"/>
          </w:tcPr>
          <w:p w:rsidR="007E6091" w:rsidRPr="00285A10" w:rsidRDefault="007E6091" w:rsidP="007E6091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your school meet the Standard? YES/NO</w:t>
            </w:r>
          </w:p>
        </w:tc>
        <w:tc>
          <w:tcPr>
            <w:tcW w:w="4193" w:type="dxa"/>
            <w:shd w:val="clear" w:color="auto" w:fill="E57216"/>
          </w:tcPr>
          <w:p w:rsidR="007E6091" w:rsidRPr="00285A10" w:rsidRDefault="007E6091" w:rsidP="00073A3C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action(s) does the school need to take to better meet the Standards? </w:t>
            </w:r>
          </w:p>
        </w:tc>
        <w:tc>
          <w:tcPr>
            <w:tcW w:w="2552" w:type="dxa"/>
            <w:shd w:val="clear" w:color="auto" w:fill="E57216"/>
          </w:tcPr>
          <w:p w:rsidR="007E6091" w:rsidRPr="00285A10" w:rsidRDefault="007E6091" w:rsidP="00073A3C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Responsibility (Who)</w:t>
            </w:r>
          </w:p>
        </w:tc>
        <w:tc>
          <w:tcPr>
            <w:tcW w:w="1790" w:type="dxa"/>
            <w:shd w:val="clear" w:color="auto" w:fill="E57216"/>
          </w:tcPr>
          <w:p w:rsidR="007E6091" w:rsidRPr="00285A10" w:rsidRDefault="007E6091" w:rsidP="00073A3C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Responsibility (When)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ascii="Helvetica Neue" w:hAnsi="Helvetica Neue" w:cs="Arial"/>
                <w:color w:val="212121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 xml:space="preserve">Strategies to embed an </w:t>
            </w:r>
            <w:proofErr w:type="spellStart"/>
            <w:r w:rsidRPr="007E6091">
              <w:rPr>
                <w:rFonts w:ascii="Helvetica Neue" w:hAnsi="Helvetica Neue" w:cs="Arial"/>
                <w:color w:val="212121"/>
              </w:rPr>
              <w:t>organisational</w:t>
            </w:r>
            <w:proofErr w:type="spellEnd"/>
            <w:r w:rsidRPr="007E6091">
              <w:rPr>
                <w:rFonts w:ascii="Helvetica Neue" w:hAnsi="Helvetica Neue" w:cs="Arial"/>
                <w:color w:val="212121"/>
              </w:rPr>
              <w:t xml:space="preserve"> culture of child safety, through effective leadership arrangements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Pr="00EF6B38" w:rsidRDefault="005373E6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Staff complete </w:t>
            </w:r>
            <w:r w:rsidR="00BD019B"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online Mandatory Reporting on </w:t>
            </w:r>
            <w:proofErr w:type="spellStart"/>
            <w:r w:rsidR="00BD019B"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LearnEd</w:t>
            </w:r>
            <w:proofErr w:type="spellEnd"/>
            <w:r w:rsidR="00BD019B"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 annually.</w:t>
            </w:r>
          </w:p>
          <w:p w:rsidR="00BD019B" w:rsidRPr="00EF6B38" w:rsidRDefault="00BD019B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Child Safe Policy &amp; Code of Conduct shared with staff each year at OHS session.</w:t>
            </w:r>
          </w:p>
          <w:p w:rsidR="00BD019B" w:rsidRPr="00EF6B38" w:rsidRDefault="00BD019B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Child Safe reminders added to team meetings and School Council.</w:t>
            </w:r>
          </w:p>
          <w:p w:rsidR="00BD019B" w:rsidRDefault="00BD019B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lastRenderedPageBreak/>
              <w:t>Wellbeing officer to oversee child Safe work in the school.</w:t>
            </w:r>
          </w:p>
          <w:p w:rsidR="00641F89" w:rsidRDefault="00641F89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Encourage all children to have a trusted adult to talk to about their concerns.</w:t>
            </w:r>
          </w:p>
          <w:p w:rsidR="00F00CDF" w:rsidRPr="00EF6B38" w:rsidRDefault="00F00CDF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F00CD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We </w:t>
            </w:r>
            <w:proofErr w:type="spellStart"/>
            <w:r w:rsidRPr="00F00CD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recognise</w:t>
            </w:r>
            <w:proofErr w:type="spellEnd"/>
            <w:r w:rsidRPr="00F00CD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 the diverse needs of children in the school and have a </w:t>
            </w:r>
            <w:proofErr w:type="gramStart"/>
            <w:r w:rsidRPr="00F00CD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students</w:t>
            </w:r>
            <w:proofErr w:type="gramEnd"/>
            <w:r w:rsidRPr="00F00CD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 at risk planning tool to monitor students.</w:t>
            </w:r>
          </w:p>
          <w:p w:rsidR="00BD019B" w:rsidRPr="00EF6B38" w:rsidRDefault="00BD019B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lastRenderedPageBreak/>
              <w:t>Principal/Wellbeing Officer</w:t>
            </w:r>
          </w:p>
        </w:tc>
        <w:tc>
          <w:tcPr>
            <w:tcW w:w="1790" w:type="dxa"/>
          </w:tcPr>
          <w:p w:rsidR="007E6091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Term 1</w:t>
            </w:r>
          </w:p>
          <w:p w:rsidR="00A65CBF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Induction of staff</w:t>
            </w:r>
          </w:p>
          <w:p w:rsidR="00A65CBF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ascii="Helvetica Neue" w:hAnsi="Helvetica Neue" w:cs="Arial"/>
                <w:color w:val="212121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>A Child Safe Policy or Statement of Commitment to Child Safety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Pr="00EF6B38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552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Principal/Wellbeing Officer</w:t>
            </w:r>
          </w:p>
        </w:tc>
        <w:tc>
          <w:tcPr>
            <w:tcW w:w="1790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Reviewed annually</w:t>
            </w:r>
            <w:r w:rsidR="00EE19F4"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 xml:space="preserve"> or when needed.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ascii="Helvetica Neue" w:hAnsi="Helvetica Neue" w:cs="Arial"/>
                <w:color w:val="212121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 xml:space="preserve">A Code of Conduct that establishes clear expectations for appropriate </w:t>
            </w:r>
            <w:proofErr w:type="spellStart"/>
            <w:r w:rsidRPr="007E6091">
              <w:rPr>
                <w:rFonts w:ascii="Helvetica Neue" w:hAnsi="Helvetica Neue" w:cs="Arial"/>
                <w:color w:val="212121"/>
              </w:rPr>
              <w:t>behaviour</w:t>
            </w:r>
            <w:proofErr w:type="spellEnd"/>
            <w:r w:rsidRPr="007E6091">
              <w:rPr>
                <w:rFonts w:ascii="Helvetica Neue" w:hAnsi="Helvetica Neue" w:cs="Arial"/>
                <w:color w:val="212121"/>
              </w:rPr>
              <w:t xml:space="preserve"> with children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Pr="00EF6B38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Staff code of conduct is shared with staff at the start of each year</w:t>
            </w: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.</w:t>
            </w: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552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Principal/Wellbeing Officer</w:t>
            </w:r>
          </w:p>
        </w:tc>
        <w:tc>
          <w:tcPr>
            <w:tcW w:w="1790" w:type="dxa"/>
          </w:tcPr>
          <w:p w:rsidR="00A65CBF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Start of year</w:t>
            </w:r>
          </w:p>
          <w:p w:rsidR="00A65CBF" w:rsidRPr="00517446" w:rsidRDefault="00EE19F4" w:rsidP="00EE19F4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 xml:space="preserve">Staff </w:t>
            </w:r>
            <w:r w:rsidR="00A65CBF"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Induction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ascii="Helvetica Neue" w:hAnsi="Helvetica Neue" w:cs="Arial"/>
                <w:color w:val="212121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>Screening, supervision, training and other human resource practices that reduce the risk of child abuse by new and existing personnel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Follow the DET guidelines in recruitment.</w:t>
            </w:r>
          </w:p>
          <w:p w:rsidR="00AF4922" w:rsidRPr="00EF6B38" w:rsidRDefault="006D3866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Check VI</w:t>
            </w:r>
            <w:r w:rsidR="0069522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T/</w:t>
            </w: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WWCC suitability </w:t>
            </w:r>
            <w:r w:rsidR="0069522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of employment</w:t>
            </w:r>
          </w:p>
          <w:p w:rsidR="00EF6B38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Reference check always include a question on any known reason for not working with children</w:t>
            </w: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.</w:t>
            </w:r>
          </w:p>
          <w:p w:rsidR="009E6B31" w:rsidRPr="00EF6B38" w:rsidRDefault="009E6B31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Visitors and volunteers policy updated regularly.</w:t>
            </w:r>
          </w:p>
        </w:tc>
        <w:tc>
          <w:tcPr>
            <w:tcW w:w="2552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Principal/Wellbeing Officer</w:t>
            </w:r>
          </w:p>
        </w:tc>
        <w:tc>
          <w:tcPr>
            <w:tcW w:w="1790" w:type="dxa"/>
          </w:tcPr>
          <w:p w:rsidR="007E6091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During recruitment process</w:t>
            </w:r>
            <w:r w:rsidR="00EE19F4"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.</w:t>
            </w:r>
          </w:p>
          <w:p w:rsidR="00EE19F4" w:rsidRPr="00517446" w:rsidRDefault="00EE19F4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After appointment.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cs="Arial"/>
                <w:sz w:val="22"/>
                <w:szCs w:val="22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>Processes for responding to and reporting suspected child abuse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/>
              <w:contextualSpacing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i/>
                <w:color w:val="auto"/>
                <w:sz w:val="20"/>
                <w:szCs w:val="20"/>
                <w:lang w:eastAsia="en-AU"/>
              </w:rPr>
              <w:t>Four Critical Actions for Schools</w:t>
            </w: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 – poster is around the school</w:t>
            </w:r>
            <w:r w:rsidR="00A65CBF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.</w:t>
            </w:r>
          </w:p>
          <w:p w:rsidR="00A65CBF" w:rsidRPr="00EF6B38" w:rsidRDefault="00A65CBF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Principal/Wellbeing Officer will assist staff when reporting suspected child abuse.</w:t>
            </w:r>
          </w:p>
        </w:tc>
        <w:tc>
          <w:tcPr>
            <w:tcW w:w="2552" w:type="dxa"/>
          </w:tcPr>
          <w:p w:rsidR="007E6091" w:rsidRPr="00517446" w:rsidRDefault="00A65CBF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Principal/Wellbeing Officer</w:t>
            </w:r>
          </w:p>
        </w:tc>
        <w:tc>
          <w:tcPr>
            <w:tcW w:w="1790" w:type="dxa"/>
          </w:tcPr>
          <w:p w:rsidR="007E6091" w:rsidRPr="00517446" w:rsidRDefault="00BC0504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At time of need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7E6091" w:rsidRDefault="007E6091" w:rsidP="007E6091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contextualSpacing w:val="0"/>
              <w:rPr>
                <w:rFonts w:ascii="Helvetica Neue" w:hAnsi="Helvetica Neue" w:cs="Arial"/>
                <w:color w:val="212121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>Strategies to identify and reduce or remove risks of child abuse</w:t>
            </w:r>
          </w:p>
          <w:p w:rsidR="007E6091" w:rsidRPr="00517446" w:rsidRDefault="007E6091" w:rsidP="007E6091">
            <w:pPr>
              <w:pStyle w:val="ListParagraph"/>
              <w:tabs>
                <w:tab w:val="left" w:pos="288"/>
              </w:tabs>
              <w:autoSpaceDE w:val="0"/>
              <w:autoSpaceDN w:val="0"/>
              <w:adjustRightInd w:val="0"/>
              <w:ind w:left="288" w:hanging="288"/>
              <w:rPr>
                <w:rFonts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7E6091" w:rsidRPr="00517446" w:rsidRDefault="00C67E39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7E6091" w:rsidRDefault="00EF6B38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 xml:space="preserve">Risk Assessment is conducted </w:t>
            </w:r>
            <w:r w:rsidR="00BC0504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a</w:t>
            </w:r>
            <w:r w:rsidRPr="00EF6B38"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nd reviewed by the Wellbeing Team.</w:t>
            </w:r>
          </w:p>
          <w:p w:rsidR="00FF42BF" w:rsidRDefault="00FF42BF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en-AU"/>
              </w:rPr>
              <w:t>Risk assessment completed.</w:t>
            </w:r>
          </w:p>
          <w:p w:rsidR="00881106" w:rsidRDefault="00881106" w:rsidP="00881106">
            <w:pPr>
              <w:numPr>
                <w:ilvl w:val="0"/>
                <w:numId w:val="5"/>
              </w:numPr>
              <w:shd w:val="clear" w:color="auto" w:fill="FFFFFF"/>
              <w:spacing w:before="48" w:after="120"/>
              <w:ind w:left="0"/>
              <w:rPr>
                <w:rFonts w:eastAsia="Times New Roman" w:cs="Arial"/>
                <w:color w:val="0B0C1D"/>
                <w:szCs w:val="20"/>
                <w:lang w:val="en-AU"/>
              </w:rPr>
            </w:pPr>
            <w:r>
              <w:rPr>
                <w:rFonts w:cs="Arial"/>
                <w:color w:val="0B0C1D"/>
                <w:szCs w:val="20"/>
              </w:rPr>
              <w:t>The school council undertakes appropriate </w:t>
            </w:r>
            <w:hyperlink r:id="rId13" w:history="1">
              <w:r>
                <w:rPr>
                  <w:rStyle w:val="sizetag"/>
                  <w:rFonts w:cs="Arial"/>
                  <w:color w:val="0047A5"/>
                  <w:szCs w:val="20"/>
                  <w:u w:val="single"/>
                </w:rPr>
                <w:t>guidance and training about child safety (PPTX, 2.73MB)</w:t>
              </w:r>
            </w:hyperlink>
            <w:r>
              <w:rPr>
                <w:rFonts w:cs="Arial"/>
                <w:color w:val="0B0C1D"/>
                <w:szCs w:val="20"/>
              </w:rPr>
              <w:t>.</w:t>
            </w:r>
          </w:p>
          <w:p w:rsidR="00881106" w:rsidRDefault="00D775ED" w:rsidP="00881106">
            <w:pPr>
              <w:numPr>
                <w:ilvl w:val="0"/>
                <w:numId w:val="5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t>T</w:t>
            </w:r>
            <w:r w:rsidR="00881106">
              <w:rPr>
                <w:rFonts w:cs="Arial"/>
                <w:color w:val="0B0C1D"/>
                <w:szCs w:val="20"/>
              </w:rPr>
              <w:t>he principal</w:t>
            </w:r>
            <w:r>
              <w:rPr>
                <w:rFonts w:cs="Arial"/>
                <w:color w:val="0B0C1D"/>
                <w:szCs w:val="20"/>
              </w:rPr>
              <w:t xml:space="preserve"> annually</w:t>
            </w:r>
            <w:r w:rsidR="00881106">
              <w:rPr>
                <w:rFonts w:cs="Arial"/>
                <w:color w:val="0B0C1D"/>
                <w:szCs w:val="20"/>
              </w:rPr>
              <w:t xml:space="preserve"> ensures appropriate guidance and training about child safety is provided to school staff.</w:t>
            </w:r>
          </w:p>
          <w:p w:rsidR="00881106" w:rsidRDefault="00881106" w:rsidP="00881106">
            <w:pPr>
              <w:numPr>
                <w:ilvl w:val="1"/>
                <w:numId w:val="6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lastRenderedPageBreak/>
              <w:t>Staff complete the online module </w:t>
            </w:r>
            <w:hyperlink r:id="rId14" w:tgtFrame="_blank" w:history="1">
              <w:r>
                <w:rPr>
                  <w:rStyle w:val="Hyperlink"/>
                  <w:rFonts w:cs="Arial"/>
                  <w:color w:val="0047A5"/>
                  <w:szCs w:val="20"/>
                </w:rPr>
                <w:t>Protecting Children: Mandatory Reporting and Other Obligations (government schools)</w:t>
              </w:r>
            </w:hyperlink>
          </w:p>
          <w:p w:rsidR="00881106" w:rsidRDefault="00881106" w:rsidP="00881106">
            <w:pPr>
              <w:numPr>
                <w:ilvl w:val="1"/>
                <w:numId w:val="6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t>Staff complete the online module </w:t>
            </w:r>
            <w:hyperlink r:id="rId15" w:tgtFrame="_blank" w:history="1">
              <w:r>
                <w:rPr>
                  <w:rStyle w:val="Hyperlink"/>
                  <w:rFonts w:cs="Arial"/>
                  <w:color w:val="0047A5"/>
                  <w:szCs w:val="20"/>
                </w:rPr>
                <w:t>Protecting Children: Mandatory Reporting and Other Obligations (non-government schools)</w:t>
              </w:r>
            </w:hyperlink>
          </w:p>
          <w:p w:rsidR="00881106" w:rsidRDefault="00881106" w:rsidP="00881106">
            <w:pPr>
              <w:numPr>
                <w:ilvl w:val="1"/>
                <w:numId w:val="6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t>Staff watch the Commission for Children and Young People’s video on </w:t>
            </w:r>
            <w:hyperlink r:id="rId16" w:history="1">
              <w:r>
                <w:rPr>
                  <w:rStyle w:val="Hyperlink"/>
                  <w:rFonts w:cs="Arial"/>
                  <w:color w:val="0047A5"/>
                  <w:szCs w:val="20"/>
                </w:rPr>
                <w:t xml:space="preserve">Creating a Child Safe </w:t>
              </w:r>
              <w:proofErr w:type="spellStart"/>
              <w:r>
                <w:rPr>
                  <w:rStyle w:val="Hyperlink"/>
                  <w:rFonts w:cs="Arial"/>
                  <w:color w:val="0047A5"/>
                  <w:szCs w:val="20"/>
                </w:rPr>
                <w:t>Organisation</w:t>
              </w:r>
              <w:proofErr w:type="spellEnd"/>
            </w:hyperlink>
          </w:p>
          <w:p w:rsidR="00881106" w:rsidRDefault="00881106" w:rsidP="00881106">
            <w:pPr>
              <w:numPr>
                <w:ilvl w:val="1"/>
                <w:numId w:val="6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t>Staff review of </w:t>
            </w:r>
            <w:hyperlink r:id="rId17" w:history="1">
              <w:r>
                <w:rPr>
                  <w:rStyle w:val="sizetag"/>
                  <w:rFonts w:cs="Arial"/>
                  <w:color w:val="0066CC"/>
                  <w:szCs w:val="20"/>
                  <w:u w:val="single"/>
                </w:rPr>
                <w:t>Identifying and Responding to All Forms of Abuse in Victorian Schools (PDF, 2.86MB)</w:t>
              </w:r>
            </w:hyperlink>
          </w:p>
          <w:p w:rsidR="00881106" w:rsidRDefault="00881106" w:rsidP="00881106">
            <w:pPr>
              <w:numPr>
                <w:ilvl w:val="1"/>
                <w:numId w:val="6"/>
              </w:numPr>
              <w:shd w:val="clear" w:color="auto" w:fill="FFFFFF"/>
              <w:spacing w:before="48" w:after="120"/>
              <w:ind w:left="0"/>
              <w:rPr>
                <w:rFonts w:cs="Arial"/>
                <w:color w:val="0B0C1D"/>
                <w:szCs w:val="20"/>
              </w:rPr>
            </w:pPr>
            <w:r>
              <w:rPr>
                <w:rFonts w:cs="Arial"/>
                <w:color w:val="0B0C1D"/>
                <w:szCs w:val="20"/>
              </w:rPr>
              <w:t>Other appropriate child safety guidance and training, undertaken annually.</w:t>
            </w:r>
          </w:p>
          <w:p w:rsidR="00881106" w:rsidRDefault="00881106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</w:p>
          <w:p w:rsidR="00BC0504" w:rsidRPr="00EF6B38" w:rsidRDefault="00BC0504" w:rsidP="00073A3C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:rsidR="007E6091" w:rsidRPr="00517446" w:rsidRDefault="00BC0504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lastRenderedPageBreak/>
              <w:t>Wellbeing Officer</w:t>
            </w:r>
          </w:p>
        </w:tc>
        <w:tc>
          <w:tcPr>
            <w:tcW w:w="1790" w:type="dxa"/>
          </w:tcPr>
          <w:p w:rsidR="007E6091" w:rsidRPr="00517446" w:rsidRDefault="00BC0504" w:rsidP="00073A3C">
            <w:pPr>
              <w:pStyle w:val="Default"/>
              <w:rPr>
                <w:rFonts w:eastAsiaTheme="minorEastAsia"/>
                <w:color w:val="auto"/>
                <w:sz w:val="22"/>
                <w:szCs w:val="22"/>
                <w:lang w:eastAsia="en-AU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Annually</w:t>
            </w:r>
          </w:p>
        </w:tc>
      </w:tr>
      <w:tr w:rsidR="007E6091" w:rsidRPr="00A67C8C" w:rsidTr="007E6091">
        <w:trPr>
          <w:trHeight w:val="340"/>
        </w:trPr>
        <w:tc>
          <w:tcPr>
            <w:tcW w:w="4361" w:type="dxa"/>
          </w:tcPr>
          <w:p w:rsidR="007E6091" w:rsidRPr="00517446" w:rsidRDefault="007E6091" w:rsidP="00324CA6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120"/>
              <w:ind w:left="289" w:hanging="289"/>
              <w:contextualSpacing w:val="0"/>
              <w:rPr>
                <w:rFonts w:eastAsiaTheme="minorHAnsi" w:cs="Arial"/>
                <w:sz w:val="22"/>
                <w:szCs w:val="22"/>
                <w:lang w:val="en-GB"/>
              </w:rPr>
            </w:pPr>
            <w:r w:rsidRPr="007E6091">
              <w:rPr>
                <w:rFonts w:ascii="Helvetica Neue" w:hAnsi="Helvetica Neue" w:cs="Arial"/>
                <w:color w:val="212121"/>
              </w:rPr>
              <w:t>Strategies to promote the participation and empowerment of children</w:t>
            </w:r>
          </w:p>
        </w:tc>
        <w:tc>
          <w:tcPr>
            <w:tcW w:w="1902" w:type="dxa"/>
          </w:tcPr>
          <w:p w:rsidR="007E6091" w:rsidRPr="007E6091" w:rsidRDefault="00C67E39" w:rsidP="00073A3C">
            <w:pPr>
              <w:pStyle w:val="Default"/>
              <w:rPr>
                <w:rFonts w:eastAsia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193" w:type="dxa"/>
          </w:tcPr>
          <w:p w:rsidR="00937FA2" w:rsidRDefault="00BC0504" w:rsidP="00073A3C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>Build individual student confidence and encourage sharing information with a trusted adult.</w:t>
            </w:r>
          </w:p>
          <w:p w:rsidR="007E6091" w:rsidRDefault="00937FA2" w:rsidP="00073A3C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>Behavioural expectations at school.</w:t>
            </w:r>
          </w:p>
          <w:p w:rsidR="00BC0504" w:rsidRDefault="00BC0504" w:rsidP="00073A3C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>School focus around student agency to support voicing opinions</w:t>
            </w:r>
          </w:p>
          <w:p w:rsidR="00BC0504" w:rsidRPr="00EF6B38" w:rsidRDefault="00BC0504" w:rsidP="00073A3C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>Regular student forums to discuss safety concerns .</w:t>
            </w:r>
            <w:proofErr w:type="spellStart"/>
            <w:proofErr w:type="gramStart"/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>eg.cyber</w:t>
            </w:r>
            <w:proofErr w:type="spellEnd"/>
            <w:proofErr w:type="gramEnd"/>
            <w:r>
              <w:rPr>
                <w:rFonts w:eastAsiaTheme="minorHAnsi"/>
                <w:color w:val="auto"/>
                <w:sz w:val="20"/>
                <w:szCs w:val="20"/>
                <w:lang w:val="en-GB"/>
              </w:rPr>
              <w:t xml:space="preserve"> bullying, playground issues, </w:t>
            </w:r>
            <w:r w:rsidR="002820FD">
              <w:rPr>
                <w:rFonts w:eastAsiaTheme="minorHAnsi"/>
                <w:color w:val="auto"/>
                <w:sz w:val="20"/>
                <w:szCs w:val="20"/>
                <w:lang w:val="en-GB"/>
              </w:rPr>
              <w:t>RRRR.</w:t>
            </w:r>
          </w:p>
        </w:tc>
        <w:tc>
          <w:tcPr>
            <w:tcW w:w="2552" w:type="dxa"/>
          </w:tcPr>
          <w:p w:rsidR="007E6091" w:rsidRPr="007E6091" w:rsidRDefault="00BC0504" w:rsidP="00073A3C">
            <w:pPr>
              <w:pStyle w:val="Default"/>
              <w:rPr>
                <w:rFonts w:eastAsia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n-GB"/>
              </w:rPr>
              <w:t>All staff</w:t>
            </w:r>
          </w:p>
        </w:tc>
        <w:tc>
          <w:tcPr>
            <w:tcW w:w="1790" w:type="dxa"/>
          </w:tcPr>
          <w:p w:rsidR="007E6091" w:rsidRPr="007E6091" w:rsidRDefault="00BC0504" w:rsidP="00073A3C">
            <w:pPr>
              <w:pStyle w:val="Default"/>
              <w:rPr>
                <w:rFonts w:eastAsia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n-GB"/>
              </w:rPr>
              <w:t>Regularly through the year</w:t>
            </w:r>
          </w:p>
        </w:tc>
      </w:tr>
    </w:tbl>
    <w:p w:rsidR="007E6091" w:rsidRPr="00A67C8C" w:rsidRDefault="007E6091" w:rsidP="00324CA6"/>
    <w:sectPr w:rsidR="007E6091" w:rsidRPr="00A67C8C" w:rsidSect="007E6091">
      <w:footerReference w:type="default" r:id="rId18"/>
      <w:pgSz w:w="16820" w:h="11900" w:orient="landscape"/>
      <w:pgMar w:top="993" w:right="110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D3" w:rsidRDefault="00D739D3" w:rsidP="007E6091">
      <w:r>
        <w:separator/>
      </w:r>
    </w:p>
  </w:endnote>
  <w:endnote w:type="continuationSeparator" w:id="0">
    <w:p w:rsidR="00D739D3" w:rsidRDefault="00D739D3" w:rsidP="007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81" w:rsidRPr="00C45083" w:rsidRDefault="00324CA6" w:rsidP="007E6091">
    <w:pPr>
      <w:pStyle w:val="Footer"/>
      <w:widowControl w:val="0"/>
      <w:ind w:right="357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D3" w:rsidRDefault="00D739D3" w:rsidP="007E6091">
      <w:r>
        <w:separator/>
      </w:r>
    </w:p>
  </w:footnote>
  <w:footnote w:type="continuationSeparator" w:id="0">
    <w:p w:rsidR="00D739D3" w:rsidRDefault="00D739D3" w:rsidP="007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51E"/>
    <w:multiLevelType w:val="multilevel"/>
    <w:tmpl w:val="4D8E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34569"/>
    <w:multiLevelType w:val="hybridMultilevel"/>
    <w:tmpl w:val="424AA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1032"/>
    <w:multiLevelType w:val="hybridMultilevel"/>
    <w:tmpl w:val="D972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F6A9B"/>
    <w:multiLevelType w:val="hybridMultilevel"/>
    <w:tmpl w:val="1C765C86"/>
    <w:lvl w:ilvl="0" w:tplc="8966A638">
      <w:start w:val="1"/>
      <w:numFmt w:val="lowerLetter"/>
      <w:lvlText w:val="(%1)"/>
      <w:lvlJc w:val="left"/>
      <w:pPr>
        <w:ind w:left="851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8966A638">
      <w:start w:val="1"/>
      <w:numFmt w:val="lowerLetter"/>
      <w:lvlText w:val="(%2)"/>
      <w:lvlJc w:val="left"/>
      <w:pPr>
        <w:ind w:left="1418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C55C141A">
      <w:start w:val="1"/>
      <w:numFmt w:val="bullet"/>
      <w:lvlText w:val="•"/>
      <w:lvlJc w:val="left"/>
      <w:pPr>
        <w:ind w:left="2122" w:hanging="567"/>
      </w:pPr>
      <w:rPr>
        <w:rFonts w:hint="default"/>
      </w:rPr>
    </w:lvl>
    <w:lvl w:ilvl="3" w:tplc="80FE0B36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 w:tplc="95DA601C">
      <w:start w:val="1"/>
      <w:numFmt w:val="bullet"/>
      <w:lvlText w:val="•"/>
      <w:lvlJc w:val="left"/>
      <w:pPr>
        <w:ind w:left="3532" w:hanging="567"/>
      </w:pPr>
      <w:rPr>
        <w:rFonts w:hint="default"/>
      </w:rPr>
    </w:lvl>
    <w:lvl w:ilvl="5" w:tplc="9B881F22">
      <w:start w:val="1"/>
      <w:numFmt w:val="bullet"/>
      <w:lvlText w:val="•"/>
      <w:lvlJc w:val="left"/>
      <w:pPr>
        <w:ind w:left="4237" w:hanging="567"/>
      </w:pPr>
      <w:rPr>
        <w:rFonts w:hint="default"/>
      </w:rPr>
    </w:lvl>
    <w:lvl w:ilvl="6" w:tplc="CD6EB146">
      <w:start w:val="1"/>
      <w:numFmt w:val="bullet"/>
      <w:lvlText w:val="•"/>
      <w:lvlJc w:val="left"/>
      <w:pPr>
        <w:ind w:left="4942" w:hanging="567"/>
      </w:pPr>
      <w:rPr>
        <w:rFonts w:hint="default"/>
      </w:rPr>
    </w:lvl>
    <w:lvl w:ilvl="7" w:tplc="60A04FB8">
      <w:start w:val="1"/>
      <w:numFmt w:val="bullet"/>
      <w:lvlText w:val="•"/>
      <w:lvlJc w:val="left"/>
      <w:pPr>
        <w:ind w:left="5647" w:hanging="567"/>
      </w:pPr>
      <w:rPr>
        <w:rFonts w:hint="default"/>
      </w:rPr>
    </w:lvl>
    <w:lvl w:ilvl="8" w:tplc="9446BCB2">
      <w:start w:val="1"/>
      <w:numFmt w:val="bullet"/>
      <w:lvlText w:val="•"/>
      <w:lvlJc w:val="left"/>
      <w:pPr>
        <w:ind w:left="6352" w:hanging="567"/>
      </w:pPr>
      <w:rPr>
        <w:rFonts w:hint="default"/>
      </w:rPr>
    </w:lvl>
  </w:abstractNum>
  <w:abstractNum w:abstractNumId="4" w15:restartNumberingAfterBreak="0">
    <w:nsid w:val="68BA0713"/>
    <w:multiLevelType w:val="hybridMultilevel"/>
    <w:tmpl w:val="85C44B9E"/>
    <w:lvl w:ilvl="0" w:tplc="773C953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2114F"/>
    <w:multiLevelType w:val="multilevel"/>
    <w:tmpl w:val="50B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91"/>
    <w:rsid w:val="000C323F"/>
    <w:rsid w:val="000D023B"/>
    <w:rsid w:val="00214B73"/>
    <w:rsid w:val="002820FD"/>
    <w:rsid w:val="002C1576"/>
    <w:rsid w:val="00324CA6"/>
    <w:rsid w:val="00374D76"/>
    <w:rsid w:val="0047088A"/>
    <w:rsid w:val="005373E6"/>
    <w:rsid w:val="00622C55"/>
    <w:rsid w:val="00641F89"/>
    <w:rsid w:val="00695228"/>
    <w:rsid w:val="006D3866"/>
    <w:rsid w:val="007A2D07"/>
    <w:rsid w:val="007E6091"/>
    <w:rsid w:val="00881106"/>
    <w:rsid w:val="008820FA"/>
    <w:rsid w:val="00937FA2"/>
    <w:rsid w:val="00961125"/>
    <w:rsid w:val="009E6B31"/>
    <w:rsid w:val="00A65CBF"/>
    <w:rsid w:val="00AF4922"/>
    <w:rsid w:val="00B700AD"/>
    <w:rsid w:val="00BC0504"/>
    <w:rsid w:val="00BD019B"/>
    <w:rsid w:val="00C32248"/>
    <w:rsid w:val="00C67E39"/>
    <w:rsid w:val="00CB148B"/>
    <w:rsid w:val="00CE33CC"/>
    <w:rsid w:val="00D739D3"/>
    <w:rsid w:val="00D775ED"/>
    <w:rsid w:val="00D95293"/>
    <w:rsid w:val="00E16CA0"/>
    <w:rsid w:val="00EE19F4"/>
    <w:rsid w:val="00EF6B38"/>
    <w:rsid w:val="00F00CDF"/>
    <w:rsid w:val="00F12FA5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CC74D-36DE-41B7-9ED3-4CE74A6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6091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Text"/>
    <w:link w:val="Heading2Char"/>
    <w:unhideWhenUsed/>
    <w:qFormat/>
    <w:rsid w:val="007E6091"/>
    <w:pPr>
      <w:keepNext w:val="0"/>
      <w:keepLines w:val="0"/>
      <w:spacing w:before="120" w:beforeAutospacing="1" w:after="120"/>
      <w:outlineLvl w:val="1"/>
    </w:pPr>
    <w:rPr>
      <w:rFonts w:ascii="Helvetica Neue" w:eastAsia="MS Mincho" w:hAnsi="Helvetica Neue" w:cs="Arial"/>
      <w:bCs w:val="0"/>
      <w:caps/>
      <w:color w:val="E5721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6091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paragraph" w:customStyle="1" w:styleId="Text">
    <w:name w:val="Text"/>
    <w:next w:val="Normal"/>
    <w:qFormat/>
    <w:rsid w:val="007E6091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6091"/>
    <w:pPr>
      <w:ind w:left="720"/>
      <w:contextualSpacing/>
    </w:pPr>
    <w:rPr>
      <w:rFonts w:eastAsia="MS Mincho" w:cs="Times New Roman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7E6091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7E6091"/>
    <w:rPr>
      <w:rFonts w:ascii="Helvetica Neue" w:eastAsia="MS Gothic" w:hAnsi="Helvetica Neue" w:cs="Arial"/>
      <w:color w:val="E57216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E6091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7E6091"/>
    <w:rPr>
      <w:rFonts w:ascii="Helvetica Neue" w:eastAsia="MS Mincho" w:hAnsi="Helvetica Neue" w:cs="Arial"/>
      <w:color w:val="212121"/>
      <w:sz w:val="14"/>
      <w:szCs w:val="14"/>
      <w:lang w:val="en-US"/>
    </w:rPr>
  </w:style>
  <w:style w:type="table" w:styleId="TableGrid">
    <w:name w:val="Table Grid"/>
    <w:basedOn w:val="TableNormal"/>
    <w:uiPriority w:val="59"/>
    <w:rsid w:val="007E609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6091"/>
    <w:rPr>
      <w:color w:val="0000FF"/>
      <w:u w:val="single"/>
    </w:rPr>
  </w:style>
  <w:style w:type="paragraph" w:customStyle="1" w:styleId="Default">
    <w:name w:val="Default"/>
    <w:rsid w:val="007E6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9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91"/>
    <w:rPr>
      <w:rFonts w:ascii="Arial" w:eastAsiaTheme="minorEastAsia" w:hAnsi="Arial"/>
      <w:sz w:val="20"/>
      <w:szCs w:val="24"/>
      <w:lang w:val="en-US"/>
    </w:rPr>
  </w:style>
  <w:style w:type="character" w:customStyle="1" w:styleId="sizetag">
    <w:name w:val="sizetag"/>
    <w:basedOn w:val="DefaultParagraphFont"/>
    <w:rsid w:val="0088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about/programs/health/protect/school-council-training.ppt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education.vic.gov.au/Documents/about/programs/health/protect/ChildSafeStandard5_Schools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JBD_LSU5nQ&amp;feature=youtu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elearn.childlink.com.au/login/index.ph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edrms/keyprocess/PDEV/Pages/LearnED-L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b00f827b295ed4b2b1cf1d9b3b65e69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c46271d53759290ac13bdc9c7bb4a8f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B5D2-EFFC-4B99-940C-977DA282FE6A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7AD0BA07-FC64-4765-8B00-010F1A9F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80698-391D-4249-917B-A0214765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EC93E-4598-4BF2-B393-259466ED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Natalie Eggins</cp:lastModifiedBy>
  <cp:revision>2</cp:revision>
  <cp:lastPrinted>2021-12-15T02:44:00Z</cp:lastPrinted>
  <dcterms:created xsi:type="dcterms:W3CDTF">2022-02-13T21:56:00Z</dcterms:created>
  <dcterms:modified xsi:type="dcterms:W3CDTF">2022-02-13T21:56:00Z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{7ea90207-3a74-42ca-97ac-94ee4eb1afac}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{cb4d886a-19b3-4635-97ca-6a22f568847a}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RecordPoint_RecordNumberSubmitted">
    <vt:lpwstr>R0000250179</vt:lpwstr>
  </property>
  <property fmtid="{D5CDD505-2E9C-101B-9397-08002B2CF9AE}" pid="11" name="RecordPoint_SubmissionCompleted">
    <vt:lpwstr>2016-07-07T14:06:27.6947197+10:00</vt:lpwstr>
  </property>
  <property fmtid="{D5CDD505-2E9C-101B-9397-08002B2CF9AE}" pid="12" name="DET_EDRMS_RC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